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65968" w:rsidRPr="00965968" w:rsidRDefault="00965968" w:rsidP="00965968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965968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965968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965968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965968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1. Утвердить административный регламент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» (Приложение). 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3959 «Об утверждении административного регламента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06.02.2019 № 322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3240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15.02.2022 № 76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21.06.2022 № 365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29.06.2023 № 307 «О внесении изменений в постановление администрации города Тулы 22.11.2013 № 3959».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965968" w:rsidP="00965968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6645C0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6645C0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6645C0">
        <w:rPr>
          <w:rFonts w:ascii="PT Astra Serif" w:hAnsi="PT Astra Serif"/>
          <w:bCs/>
          <w:color w:val="000000"/>
          <w:lang w:eastAsia="ru-RU"/>
        </w:rPr>
        <w:t>ы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965968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   </w:t>
      </w: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организациях» в муниципальном образовании город Тула</w:t>
      </w:r>
    </w:p>
    <w:p w:rsidR="008709BE" w:rsidRPr="00A414BC" w:rsidRDefault="008709BE" w:rsidP="008709BE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709BE" w:rsidRPr="00A414BC" w:rsidRDefault="008709BE" w:rsidP="008709BE">
      <w:pPr>
        <w:widowControl w:val="0"/>
        <w:numPr>
          <w:ilvl w:val="0"/>
          <w:numId w:val="24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8709BE" w:rsidRPr="00A414BC" w:rsidRDefault="008709BE" w:rsidP="008709BE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709BE" w:rsidRPr="00A414BC" w:rsidRDefault="008709BE" w:rsidP="008709BE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8709BE" w:rsidRPr="00A414BC" w:rsidRDefault="008709BE" w:rsidP="008709BE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8709BE" w:rsidRPr="00A414BC" w:rsidRDefault="008709BE" w:rsidP="008709BE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8709BE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8709BE" w:rsidRPr="00A414BC" w:rsidRDefault="008709BE" w:rsidP="008709BE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8709BE" w:rsidRPr="00A414BC" w:rsidRDefault="008709BE" w:rsidP="008709BE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A414BC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8709BE" w:rsidRPr="00A414BC" w:rsidRDefault="008709BE" w:rsidP="008709BE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709BE" w:rsidRPr="00A414BC" w:rsidRDefault="008709BE" w:rsidP="008709BE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8709BE" w:rsidRPr="00A414BC" w:rsidRDefault="008709BE" w:rsidP="008709BE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874A60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8709BE" w:rsidRPr="00A414BC" w:rsidRDefault="008709BE" w:rsidP="008709BE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II. Стандарт предоставления Услуги</w:t>
      </w:r>
    </w:p>
    <w:p w:rsidR="008709BE" w:rsidRPr="00A414BC" w:rsidRDefault="008709BE" w:rsidP="008709BE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8709BE" w:rsidRPr="00A414BC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8709BE" w:rsidRPr="00A414BC" w:rsidRDefault="008709BE" w:rsidP="008709BE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8709BE" w:rsidRPr="00A414BC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8709BE" w:rsidRPr="00A414BC" w:rsidRDefault="008709BE" w:rsidP="008709BE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A414BC" w:rsidRDefault="008709BE" w:rsidP="008709BE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8709BE" w:rsidRPr="00C813A2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 в соответствии с таблицей № 1,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настоящему Административному регламенту, за </w:t>
      </w:r>
      <w:r>
        <w:rPr>
          <w:rFonts w:ascii="PT Astra Serif" w:hAnsi="PT Astra Serif" w:cs="Calibri"/>
          <w:sz w:val="28"/>
          <w:szCs w:val="28"/>
          <w:lang w:eastAsia="ru-RU"/>
        </w:rPr>
        <w:t>п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редоставление</w:t>
      </w:r>
      <w:r>
        <w:rPr>
          <w:rFonts w:ascii="PT Astra Serif" w:hAnsi="PT Astra Serif" w:cs="Calibri"/>
          <w:sz w:val="28"/>
          <w:szCs w:val="28"/>
          <w:lang w:eastAsia="ru-RU"/>
        </w:rPr>
        <w:t>м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 xml:space="preserve">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8709BE" w:rsidRPr="00C813A2" w:rsidRDefault="00EA1304" w:rsidP="008709BE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решение о предоставлении Услуги</w:t>
      </w:r>
      <w:r w:rsidR="008709BE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8709BE" w:rsidRPr="00C813A2" w:rsidRDefault="00EA1304" w:rsidP="008709BE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r w:rsidR="008709BE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Услуги.</w:t>
      </w:r>
    </w:p>
    <w:p w:rsidR="008709BE" w:rsidRPr="00CE7DC7" w:rsidRDefault="008709BE" w:rsidP="008709BE">
      <w:pPr>
        <w:pStyle w:val="af2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Документ, содержащий решение о предоставлении Услуги, настоящим Административным регламентом не предусмотрен.</w:t>
      </w:r>
    </w:p>
    <w:p w:rsidR="008709BE" w:rsidRPr="00A414BC" w:rsidRDefault="008709BE" w:rsidP="008709BE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8709BE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8709BE" w:rsidRPr="00A414BC" w:rsidRDefault="008709BE" w:rsidP="008709BE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8709BE" w:rsidRPr="00A414BC" w:rsidRDefault="008709BE" w:rsidP="008709B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8709BE" w:rsidRPr="004F16E5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709BE" w:rsidRPr="004F16E5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в приеме запроса и документов, необходимых для предоставления Услуги и исчерпывающий перечень оснований для </w:t>
      </w: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приостановления предоставления Услуги или для отказа в предоставлении Услуги</w:t>
      </w:r>
    </w:p>
    <w:p w:rsidR="008709BE" w:rsidRPr="004F16E5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709BE" w:rsidRPr="004F16E5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8709BE" w:rsidRPr="00836BAA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8709BE" w:rsidRPr="00836BAA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709BE" w:rsidRPr="00836BAA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8709BE" w:rsidRPr="00836BAA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709BE" w:rsidRPr="00836BAA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8709BE" w:rsidRPr="00836BAA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8709BE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8709BE" w:rsidRPr="00836BAA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8709BE" w:rsidRPr="00836BAA" w:rsidRDefault="008709BE" w:rsidP="008709BE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8709BE" w:rsidRPr="004F16E5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8709BE" w:rsidRPr="00A414BC" w:rsidRDefault="008709BE" w:rsidP="008709BE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8709BE" w:rsidRPr="00A414BC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8709BE" w:rsidRPr="00A414BC" w:rsidRDefault="008709BE" w:rsidP="008709BE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8709BE" w:rsidRPr="00A414BC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8709BE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Срок регистрации запроса</w:t>
      </w: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8709BE" w:rsidRDefault="008709BE" w:rsidP="008709BE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9F06DA" w:rsidRDefault="008709BE" w:rsidP="008709BE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8709BE" w:rsidRPr="00A414BC" w:rsidRDefault="008709BE" w:rsidP="008709BE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8709BE" w:rsidRPr="009F06DA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8709BE" w:rsidRPr="00A414BC" w:rsidRDefault="008709BE" w:rsidP="008709BE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C813A2" w:rsidRDefault="008709BE" w:rsidP="008709BE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8709BE" w:rsidRPr="00C813A2" w:rsidRDefault="008709BE" w:rsidP="008709BE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8709BE" w:rsidRPr="00C813A2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носителе и заверение выписок из информационных систем органов, предоставляющих муниципальные услуги, не предусмотрена.</w:t>
      </w:r>
    </w:p>
    <w:p w:rsidR="008709BE" w:rsidRPr="00C813A2" w:rsidRDefault="008709BE" w:rsidP="008709BE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709BE" w:rsidRDefault="008709BE" w:rsidP="008709BE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8709BE" w:rsidRPr="009A7B07" w:rsidRDefault="008709BE" w:rsidP="008709BE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709BE" w:rsidRPr="009A7B07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8709BE" w:rsidRPr="009A7B07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8709BE" w:rsidRPr="009A7B07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8709BE" w:rsidRPr="009A7B07" w:rsidRDefault="008709BE" w:rsidP="008709BE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</w:pPr>
    </w:p>
    <w:p w:rsidR="008709BE" w:rsidRPr="00A414BC" w:rsidRDefault="008709BE" w:rsidP="008709BE">
      <w:pPr>
        <w:keepNext/>
        <w:keepLines/>
        <w:numPr>
          <w:ilvl w:val="0"/>
          <w:numId w:val="25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8709BE" w:rsidRPr="00A414BC" w:rsidRDefault="008709BE" w:rsidP="008709BE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8709BE" w:rsidRDefault="008709BE" w:rsidP="008709BE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8709BE" w:rsidRPr="00A414BC" w:rsidRDefault="008709BE" w:rsidP="008709BE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8709BE" w:rsidRPr="00A414BC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8709BE" w:rsidRPr="00A414BC" w:rsidRDefault="008709BE" w:rsidP="008709BE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Pr="00C813A2">
        <w:tab/>
      </w:r>
      <w:r w:rsidRPr="00C813A2">
        <w:rPr>
          <w:rFonts w:ascii="PT Astra Serif" w:hAnsi="PT Astra Serif"/>
          <w:sz w:val="28"/>
          <w:szCs w:val="28"/>
        </w:rPr>
        <w:t xml:space="preserve"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приведены в таблице № 1, содержащейся в приложении к настоящему Административному регламенту.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Прием запроса и документов и (или) информации, необходимых для предоставления Услуги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30. Представление заявителем документов,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приведённых в таблице № 2, содержащейся в приложении к настоящему Административному регламенту, осуществляется в соответствии с формой запроса, содержащейся в приложении к настоящему Административному регламенту.</w:t>
      </w: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32. Основания для отказа в приеме запроса и документов законодательством Российской Федерации не предусмотрены.</w:t>
      </w: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33.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8709BE" w:rsidRPr="00D91CCC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8709BE" w:rsidRDefault="008709BE" w:rsidP="008709BE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709BE" w:rsidRPr="005352F7" w:rsidRDefault="008709BE" w:rsidP="008709BE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8709BE" w:rsidRPr="005352F7" w:rsidRDefault="008709BE" w:rsidP="008709BE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8709BE" w:rsidRPr="005352F7" w:rsidRDefault="008709BE" w:rsidP="008709BE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35. Основания для отказа в предоставлении Услуги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36. Принятие решения о предоставлении Услуги осуществляется в срок, не превышающий 25 рабочих дней со дня получения функциональным органом всех сведений, необходимых для принятия решения.</w:t>
      </w:r>
    </w:p>
    <w:p w:rsidR="008709BE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709BE" w:rsidRPr="00183388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8709BE" w:rsidRPr="00183388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709BE" w:rsidRPr="00C813A2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37. Предоставление результата Услуги осуществляется в срок, не превышающий 2 рабочих дней со дня принятия решения о предоставлении Услуги не зависимо от способов предоставления результат Услуги.</w:t>
      </w:r>
    </w:p>
    <w:p w:rsidR="008709BE" w:rsidRPr="00A414BC" w:rsidRDefault="008709BE" w:rsidP="008709B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8709BE" w:rsidRDefault="008709BE" w:rsidP="008709B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709BE" w:rsidRPr="009E07AB" w:rsidRDefault="008709BE" w:rsidP="008709B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8709BE" w:rsidRPr="009E07AB" w:rsidRDefault="008709BE" w:rsidP="008709BE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8709BE" w:rsidRPr="009E07AB" w:rsidRDefault="008709BE" w:rsidP="008709BE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8709BE" w:rsidRDefault="008709BE" w:rsidP="008709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9. Перечень способов информирования заявителя об изменении статуса рассмотрения заявления:</w:t>
      </w:r>
    </w:p>
    <w:p w:rsidR="008709BE" w:rsidRPr="009E07AB" w:rsidRDefault="008709BE" w:rsidP="008709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8709BE" w:rsidRPr="009E07AB" w:rsidRDefault="008709BE" w:rsidP="008709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06DD0" w:rsidRPr="00EA1304" w:rsidRDefault="008709BE" w:rsidP="00EA130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  <w:bookmarkStart w:id="0" w:name="_GoBack"/>
      <w:bookmarkEnd w:id="0"/>
    </w:p>
    <w:p w:rsidR="00006DD0" w:rsidRDefault="00006DD0" w:rsidP="00006DD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006DD0" w:rsidRPr="008B403C" w:rsidRDefault="00006DD0" w:rsidP="00006DD0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Pr="00006DD0">
        <w:rPr>
          <w:rFonts w:ascii="PT Astra Serif" w:hAnsi="PT Astra Serif"/>
          <w:bCs/>
          <w:color w:val="000000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006DD0" w:rsidRPr="008B403C" w:rsidRDefault="00006DD0" w:rsidP="00006DD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006DD0" w:rsidRDefault="00006DD0" w:rsidP="00006DD0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006DD0" w:rsidRPr="006248AB" w:rsidRDefault="00006DD0" w:rsidP="00006DD0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006DD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006DD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006DD0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lastRenderedPageBreak/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006DD0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006DD0" w:rsidRPr="00006DD0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6DD0" w:rsidRPr="00874A60" w:rsidRDefault="00006DD0" w:rsidP="00006DD0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006DD0" w:rsidRDefault="00006DD0" w:rsidP="00006DD0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006DD0" w:rsidRPr="005A1E36" w:rsidTr="00006DD0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006DD0" w:rsidRPr="005A1E36" w:rsidTr="00006DD0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006DD0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006DD0" w:rsidRPr="005A1E36" w:rsidTr="00006D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006DD0" w:rsidRPr="005A1E36" w:rsidTr="00006D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006DD0" w:rsidRDefault="00006DD0" w:rsidP="00006DD0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6DD0" w:rsidRPr="00C45032" w:rsidRDefault="00006DD0" w:rsidP="00006DD0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006DD0" w:rsidRDefault="00006DD0" w:rsidP="00006DD0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6DD0" w:rsidRPr="007C6EAE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006DD0" w:rsidRPr="00817CC7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006DD0" w:rsidRDefault="00006DD0" w:rsidP="00006DD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006DD0" w:rsidRDefault="00006DD0" w:rsidP="00006DD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006DD0" w:rsidRPr="004F16E5" w:rsidRDefault="00006DD0" w:rsidP="00006DD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006DD0" w:rsidRPr="004F16E5" w:rsidTr="00006DD0">
        <w:tc>
          <w:tcPr>
            <w:tcW w:w="9418" w:type="dxa"/>
            <w:gridSpan w:val="3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006DD0" w:rsidRPr="004F16E5" w:rsidTr="00006DD0">
        <w:tc>
          <w:tcPr>
            <w:tcW w:w="680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6DD0" w:rsidRPr="004F16E5" w:rsidTr="00006DD0">
        <w:tc>
          <w:tcPr>
            <w:tcW w:w="9418" w:type="dxa"/>
            <w:gridSpan w:val="3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006DD0" w:rsidRPr="004F16E5" w:rsidTr="00006DD0">
        <w:tc>
          <w:tcPr>
            <w:tcW w:w="680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6DD0" w:rsidRPr="004F16E5" w:rsidTr="00006DD0">
        <w:tc>
          <w:tcPr>
            <w:tcW w:w="9418" w:type="dxa"/>
            <w:gridSpan w:val="3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836BAA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006DD0" w:rsidRPr="00B36966" w:rsidRDefault="00006DD0" w:rsidP="00006DD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006DD0" w:rsidRPr="009F06DA" w:rsidRDefault="00006DD0" w:rsidP="00006DD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006DD0" w:rsidRPr="009F06DA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006DD0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6DD0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lastRenderedPageBreak/>
        <w:t>о предоставлении Услуги «Предоставление информации из базы данных о результатах единого государственного экзамена»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006DD0" w:rsidRPr="00A414BC" w:rsidRDefault="00006DD0" w:rsidP="00006DD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006DD0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006DD0" w:rsidRPr="00A414BC" w:rsidRDefault="00006DD0" w:rsidP="00006DD0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006DD0" w:rsidRPr="00A414BC" w:rsidRDefault="00006DD0" w:rsidP="00006DD0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6DD0" w:rsidRPr="00A414BC" w:rsidRDefault="00006DD0" w:rsidP="00006DD0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6DD0" w:rsidRPr="00A414BC" w:rsidRDefault="00006DD0" w:rsidP="00006DD0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006DD0" w:rsidRPr="00A414BC" w:rsidRDefault="00006DD0" w:rsidP="00006DD0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006DD0" w:rsidRPr="00A414BC" w:rsidRDefault="00006DD0" w:rsidP="00006DD0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006DD0" w:rsidRPr="007C6EAE" w:rsidRDefault="00006DD0" w:rsidP="00006DD0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3848A3" w:rsidRDefault="00006DD0" w:rsidP="003848A3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  <w:r w:rsidR="003848A3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 </w:t>
      </w:r>
    </w:p>
    <w:p w:rsidR="00006DD0" w:rsidRDefault="00006DD0" w:rsidP="003848A3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006DD0" w:rsidRPr="00596607" w:rsidRDefault="00006DD0" w:rsidP="00006DD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965968" w:rsidRPr="003848A3" w:rsidRDefault="00006DD0" w:rsidP="003848A3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</w:t>
      </w:r>
      <w:r w:rsidR="003848A3"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tbl>
      <w:tblPr>
        <w:tblpPr w:leftFromText="180" w:rightFromText="180" w:vertAnchor="text" w:tblpY="1"/>
        <w:tblOverlap w:val="never"/>
        <w:tblW w:w="98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965968" w:rsidRPr="00006DD0" w:rsidTr="00965968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965968" w:rsidRPr="00006DD0" w:rsidTr="00965968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965968" w:rsidRPr="00006DD0" w:rsidTr="00965968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006DD0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</w:tbl>
    <w:p w:rsidR="008B403C" w:rsidRPr="008B403C" w:rsidRDefault="008B403C" w:rsidP="008B403C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3848A3" w:rsidRDefault="003848A3" w:rsidP="003848A3">
      <w:pPr>
        <w:spacing w:after="0" w:line="240" w:lineRule="auto"/>
        <w:ind w:left="720"/>
        <w:jc w:val="center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3848A3">
        <w:rPr>
          <w:rFonts w:ascii="PT Astra Serif" w:hAnsi="PT Astra Serif"/>
          <w:color w:val="000000"/>
          <w:sz w:val="28"/>
          <w:szCs w:val="20"/>
          <w:lang w:eastAsia="ru-RU"/>
        </w:rPr>
        <w:t>_________________________________________</w:t>
      </w:r>
    </w:p>
    <w:sectPr w:rsidR="008B403C" w:rsidRPr="003848A3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085" w:rsidRDefault="00166085">
      <w:r>
        <w:separator/>
      </w:r>
    </w:p>
  </w:endnote>
  <w:endnote w:type="continuationSeparator" w:id="0">
    <w:p w:rsidR="00166085" w:rsidRDefault="0016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085" w:rsidRDefault="00166085">
      <w:r>
        <w:separator/>
      </w:r>
    </w:p>
  </w:footnote>
  <w:footnote w:type="continuationSeparator" w:id="0">
    <w:p w:rsidR="00166085" w:rsidRDefault="00166085">
      <w:r>
        <w:continuationSeparator/>
      </w:r>
    </w:p>
  </w:footnote>
  <w:footnote w:id="1">
    <w:p w:rsidR="008709BE" w:rsidRDefault="008709BE" w:rsidP="008709BE">
      <w:pPr>
        <w:pStyle w:val="af4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8709BE" w:rsidRDefault="008709BE" w:rsidP="008709BE">
      <w:pPr>
        <w:pStyle w:val="af4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8709BE" w:rsidRDefault="008709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30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709BE" w:rsidRDefault="008709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BE" w:rsidRDefault="008709BE">
    <w:pPr>
      <w:pStyle w:val="a3"/>
      <w:jc w:val="center"/>
    </w:pPr>
  </w:p>
  <w:p w:rsidR="008709BE" w:rsidRDefault="008709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7277"/>
    <w:multiLevelType w:val="multilevel"/>
    <w:tmpl w:val="FC84DB1A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3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4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11453858"/>
    <w:multiLevelType w:val="multilevel"/>
    <w:tmpl w:val="8424C7C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83413"/>
    <w:multiLevelType w:val="multilevel"/>
    <w:tmpl w:val="EB22F9B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1030D13"/>
    <w:multiLevelType w:val="multilevel"/>
    <w:tmpl w:val="9EFCB8B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25B7896"/>
    <w:multiLevelType w:val="multilevel"/>
    <w:tmpl w:val="B518E36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07C59"/>
    <w:multiLevelType w:val="multilevel"/>
    <w:tmpl w:val="6890D1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20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1E6700"/>
    <w:multiLevelType w:val="multilevel"/>
    <w:tmpl w:val="82A2F1E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3" w15:restartNumberingAfterBreak="0">
    <w:nsid w:val="6FF303C8"/>
    <w:multiLevelType w:val="multilevel"/>
    <w:tmpl w:val="98B2714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4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20"/>
  </w:num>
  <w:num w:numId="6">
    <w:abstractNumId w:val="15"/>
  </w:num>
  <w:num w:numId="7">
    <w:abstractNumId w:val="14"/>
  </w:num>
  <w:num w:numId="8">
    <w:abstractNumId w:val="24"/>
  </w:num>
  <w:num w:numId="9">
    <w:abstractNumId w:val="4"/>
  </w:num>
  <w:num w:numId="10">
    <w:abstractNumId w:val="3"/>
  </w:num>
  <w:num w:numId="11">
    <w:abstractNumId w:val="6"/>
  </w:num>
  <w:num w:numId="12">
    <w:abstractNumId w:val="11"/>
  </w:num>
  <w:num w:numId="13">
    <w:abstractNumId w:val="16"/>
  </w:num>
  <w:num w:numId="14">
    <w:abstractNumId w:val="22"/>
  </w:num>
  <w:num w:numId="15">
    <w:abstractNumId w:val="10"/>
  </w:num>
  <w:num w:numId="16">
    <w:abstractNumId w:val="8"/>
  </w:num>
  <w:num w:numId="17">
    <w:abstractNumId w:val="21"/>
  </w:num>
  <w:num w:numId="18">
    <w:abstractNumId w:val="18"/>
  </w:num>
  <w:num w:numId="19">
    <w:abstractNumId w:val="13"/>
  </w:num>
  <w:num w:numId="20">
    <w:abstractNumId w:val="5"/>
  </w:num>
  <w:num w:numId="21">
    <w:abstractNumId w:val="12"/>
  </w:num>
  <w:num w:numId="22">
    <w:abstractNumId w:val="23"/>
  </w:num>
  <w:num w:numId="23">
    <w:abstractNumId w:val="1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6DD0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A61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085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48A3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5C0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5AF1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00D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09BE"/>
    <w:rsid w:val="00877DA9"/>
    <w:rsid w:val="0088260E"/>
    <w:rsid w:val="008834BB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5968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576F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C7F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1304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E71F9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rsid w:val="00965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semiHidden/>
    <w:unhideWhenUsed/>
    <w:qFormat/>
    <w:rsid w:val="00965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semiHidden/>
    <w:unhideWhenUsed/>
    <w:qFormat/>
    <w:rsid w:val="009659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1"/>
    <w:semiHidden/>
    <w:unhideWhenUsed/>
    <w:qFormat/>
    <w:rsid w:val="009659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1"/>
    <w:semiHidden/>
    <w:unhideWhenUsed/>
    <w:qFormat/>
    <w:rsid w:val="009659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1"/>
    <w:semiHidden/>
    <w:unhideWhenUsed/>
    <w:qFormat/>
    <w:rsid w:val="009659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0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rsid w:val="00260E4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682583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link w:val="aa"/>
    <w:qFormat/>
    <w:rsid w:val="004B008B"/>
    <w:rPr>
      <w:rFonts w:ascii="Calibri" w:hAnsi="Calibri"/>
      <w:sz w:val="22"/>
      <w:szCs w:val="22"/>
      <w:lang w:eastAsia="en-US"/>
    </w:rPr>
  </w:style>
  <w:style w:type="character" w:styleId="ab">
    <w:name w:val="Hyperlink"/>
    <w:link w:val="20"/>
    <w:unhideWhenUsed/>
    <w:rsid w:val="001C110B"/>
    <w:rPr>
      <w:color w:val="0000FF"/>
      <w:u w:val="single"/>
    </w:rPr>
  </w:style>
  <w:style w:type="table" w:styleId="ac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rsid w:val="00FD5151"/>
    <w:rPr>
      <w:sz w:val="16"/>
      <w:szCs w:val="16"/>
    </w:rPr>
  </w:style>
  <w:style w:type="paragraph" w:styleId="ae">
    <w:name w:val="annotation text"/>
    <w:basedOn w:val="a"/>
    <w:link w:val="af"/>
    <w:rsid w:val="00FD5151"/>
    <w:rPr>
      <w:sz w:val="20"/>
      <w:szCs w:val="20"/>
    </w:rPr>
  </w:style>
  <w:style w:type="character" w:customStyle="1" w:styleId="af">
    <w:name w:val="Текст примечания Знак"/>
    <w:link w:val="ae"/>
    <w:rsid w:val="00FD5151"/>
    <w:rPr>
      <w:rFonts w:ascii="Calibri" w:hAnsi="Calibri"/>
      <w:lang w:eastAsia="en-US"/>
    </w:rPr>
  </w:style>
  <w:style w:type="paragraph" w:styleId="af0">
    <w:name w:val="annotation subject"/>
    <w:basedOn w:val="ae"/>
    <w:next w:val="ae"/>
    <w:link w:val="af1"/>
    <w:rsid w:val="00FD5151"/>
    <w:rPr>
      <w:b/>
      <w:bCs/>
    </w:rPr>
  </w:style>
  <w:style w:type="character" w:customStyle="1" w:styleId="af1">
    <w:name w:val="Тема примечания Знак"/>
    <w:link w:val="af0"/>
    <w:rsid w:val="00FD5151"/>
    <w:rPr>
      <w:rFonts w:ascii="Calibri" w:hAnsi="Calibri"/>
      <w:b/>
      <w:bCs/>
      <w:lang w:eastAsia="en-US"/>
    </w:rPr>
  </w:style>
  <w:style w:type="paragraph" w:customStyle="1" w:styleId="2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2">
    <w:name w:val="List Paragraph"/>
    <w:basedOn w:val="a"/>
    <w:link w:val="af3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4">
    <w:name w:val="footnote text"/>
    <w:basedOn w:val="a"/>
    <w:link w:val="af5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8B403C"/>
    <w:rPr>
      <w:color w:val="000000"/>
    </w:rPr>
  </w:style>
  <w:style w:type="table" w:customStyle="1" w:styleId="30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next w:val="1"/>
    <w:link w:val="12"/>
    <w:qFormat/>
    <w:rsid w:val="00965968"/>
    <w:pPr>
      <w:keepNext/>
      <w:keepLines/>
      <w:spacing w:before="480" w:line="264" w:lineRule="auto"/>
      <w:outlineLvl w:val="0"/>
    </w:pPr>
    <w:rPr>
      <w:rFonts w:ascii="Calibri Light" w:hAnsi="Calibri Light"/>
      <w:b/>
      <w:color w:val="2E74B5"/>
      <w:sz w:val="28"/>
    </w:rPr>
  </w:style>
  <w:style w:type="paragraph" w:customStyle="1" w:styleId="210">
    <w:name w:val="Заголовок 21"/>
    <w:next w:val="2"/>
    <w:link w:val="23"/>
    <w:qFormat/>
    <w:rsid w:val="00965968"/>
    <w:pPr>
      <w:keepNext/>
      <w:keepLines/>
      <w:spacing w:before="200" w:line="264" w:lineRule="auto"/>
      <w:outlineLvl w:val="1"/>
    </w:pPr>
    <w:rPr>
      <w:rFonts w:ascii="Calibri Light" w:hAnsi="Calibri Light"/>
      <w:b/>
      <w:color w:val="5B9BD5"/>
      <w:sz w:val="26"/>
    </w:rPr>
  </w:style>
  <w:style w:type="paragraph" w:customStyle="1" w:styleId="310">
    <w:name w:val="Заголовок 31"/>
    <w:next w:val="3"/>
    <w:link w:val="32"/>
    <w:qFormat/>
    <w:rsid w:val="00965968"/>
    <w:pPr>
      <w:keepNext/>
      <w:keepLines/>
      <w:spacing w:before="200" w:line="264" w:lineRule="auto"/>
      <w:outlineLvl w:val="2"/>
    </w:pPr>
    <w:rPr>
      <w:rFonts w:ascii="Calibri Light" w:hAnsi="Calibri Light"/>
      <w:b/>
      <w:color w:val="5B9BD5"/>
    </w:rPr>
  </w:style>
  <w:style w:type="paragraph" w:customStyle="1" w:styleId="410">
    <w:name w:val="Заголовок 41"/>
    <w:next w:val="4"/>
    <w:link w:val="40"/>
    <w:qFormat/>
    <w:rsid w:val="00965968"/>
    <w:pPr>
      <w:keepNext/>
      <w:keepLines/>
      <w:spacing w:before="200" w:line="264" w:lineRule="auto"/>
      <w:outlineLvl w:val="3"/>
    </w:pPr>
    <w:rPr>
      <w:rFonts w:ascii="Calibri Light" w:hAnsi="Calibri Light"/>
      <w:b/>
      <w:i/>
      <w:color w:val="5B9BD5"/>
    </w:rPr>
  </w:style>
  <w:style w:type="paragraph" w:customStyle="1" w:styleId="510">
    <w:name w:val="Заголовок 51"/>
    <w:next w:val="5"/>
    <w:link w:val="50"/>
    <w:qFormat/>
    <w:rsid w:val="00965968"/>
    <w:pPr>
      <w:keepNext/>
      <w:keepLines/>
      <w:spacing w:before="200" w:line="264" w:lineRule="auto"/>
      <w:outlineLvl w:val="4"/>
    </w:pPr>
    <w:rPr>
      <w:rFonts w:ascii="Calibri Light" w:hAnsi="Calibri Light"/>
      <w:color w:val="1F4D78"/>
    </w:rPr>
  </w:style>
  <w:style w:type="paragraph" w:customStyle="1" w:styleId="610">
    <w:name w:val="Заголовок 61"/>
    <w:next w:val="6"/>
    <w:link w:val="60"/>
    <w:qFormat/>
    <w:rsid w:val="00965968"/>
    <w:pPr>
      <w:keepNext/>
      <w:keepLines/>
      <w:spacing w:before="200" w:line="264" w:lineRule="auto"/>
      <w:outlineLvl w:val="5"/>
    </w:pPr>
    <w:rPr>
      <w:rFonts w:ascii="Calibri Light" w:hAnsi="Calibri Light"/>
      <w:i/>
      <w:color w:val="1F4D78"/>
    </w:rPr>
  </w:style>
  <w:style w:type="numbering" w:customStyle="1" w:styleId="13">
    <w:name w:val="Нет списка1"/>
    <w:next w:val="a2"/>
    <w:uiPriority w:val="99"/>
    <w:semiHidden/>
    <w:unhideWhenUsed/>
    <w:rsid w:val="00965968"/>
  </w:style>
  <w:style w:type="character" w:customStyle="1" w:styleId="14">
    <w:name w:val="Обычный1"/>
    <w:rsid w:val="00965968"/>
    <w:rPr>
      <w:rFonts w:ascii="Times New Roman" w:hAnsi="Times New Roman"/>
      <w:sz w:val="20"/>
    </w:rPr>
  </w:style>
  <w:style w:type="paragraph" w:styleId="24">
    <w:name w:val="toc 2"/>
    <w:next w:val="a"/>
    <w:link w:val="25"/>
    <w:uiPriority w:val="39"/>
    <w:rsid w:val="00965968"/>
    <w:pPr>
      <w:ind w:left="200"/>
    </w:pPr>
    <w:rPr>
      <w:rFonts w:ascii="XO Thames" w:hAnsi="XO Thames"/>
      <w:color w:val="000000"/>
      <w:sz w:val="28"/>
    </w:rPr>
  </w:style>
  <w:style w:type="character" w:customStyle="1" w:styleId="25">
    <w:name w:val="Оглавление 2 Знак"/>
    <w:link w:val="24"/>
    <w:uiPriority w:val="39"/>
    <w:rsid w:val="00965968"/>
    <w:rPr>
      <w:rFonts w:ascii="XO Thames" w:hAnsi="XO Thames"/>
      <w:color w:val="000000"/>
      <w:sz w:val="28"/>
    </w:rPr>
  </w:style>
  <w:style w:type="paragraph" w:styleId="42">
    <w:name w:val="toc 4"/>
    <w:next w:val="a"/>
    <w:link w:val="43"/>
    <w:uiPriority w:val="39"/>
    <w:rsid w:val="00965968"/>
    <w:pPr>
      <w:ind w:left="600"/>
    </w:pPr>
    <w:rPr>
      <w:rFonts w:ascii="XO Thames" w:hAnsi="XO Thames"/>
      <w:color w:val="000000"/>
      <w:sz w:val="28"/>
    </w:rPr>
  </w:style>
  <w:style w:type="character" w:customStyle="1" w:styleId="43">
    <w:name w:val="Оглавление 4 Знак"/>
    <w:link w:val="42"/>
    <w:uiPriority w:val="39"/>
    <w:rsid w:val="00965968"/>
    <w:rPr>
      <w:rFonts w:ascii="XO Thames" w:hAnsi="XO Thames"/>
      <w:color w:val="000000"/>
      <w:sz w:val="28"/>
    </w:rPr>
  </w:style>
  <w:style w:type="paragraph" w:styleId="62">
    <w:name w:val="toc 6"/>
    <w:next w:val="a"/>
    <w:link w:val="63"/>
    <w:uiPriority w:val="39"/>
    <w:rsid w:val="00965968"/>
    <w:pPr>
      <w:ind w:left="1000"/>
    </w:pPr>
    <w:rPr>
      <w:rFonts w:ascii="XO Thames" w:hAnsi="XO Thames"/>
      <w:color w:val="000000"/>
      <w:sz w:val="28"/>
    </w:rPr>
  </w:style>
  <w:style w:type="character" w:customStyle="1" w:styleId="63">
    <w:name w:val="Оглавление 6 Знак"/>
    <w:link w:val="62"/>
    <w:uiPriority w:val="39"/>
    <w:rsid w:val="00965968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965968"/>
    <w:pPr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965968"/>
    <w:rPr>
      <w:rFonts w:ascii="XO Thames" w:hAnsi="XO Thames"/>
      <w:color w:val="000000"/>
      <w:sz w:val="28"/>
    </w:rPr>
  </w:style>
  <w:style w:type="paragraph" w:styleId="af6">
    <w:name w:val="Body Text"/>
    <w:basedOn w:val="a"/>
    <w:link w:val="af7"/>
    <w:rsid w:val="00965968"/>
    <w:pPr>
      <w:widowControl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965968"/>
    <w:rPr>
      <w:color w:val="000000"/>
      <w:sz w:val="24"/>
    </w:rPr>
  </w:style>
  <w:style w:type="paragraph" w:customStyle="1" w:styleId="HTML1">
    <w:name w:val="Код HTML1"/>
    <w:basedOn w:val="15"/>
    <w:rsid w:val="00965968"/>
    <w:rPr>
      <w:rFonts w:ascii="Courier New" w:hAnsi="Courier New"/>
      <w:sz w:val="20"/>
    </w:rPr>
  </w:style>
  <w:style w:type="paragraph" w:customStyle="1" w:styleId="Endnote">
    <w:name w:val="Endnote"/>
    <w:basedOn w:val="a"/>
    <w:rsid w:val="0096596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32">
    <w:name w:val="Заголовок 3 Знак"/>
    <w:link w:val="310"/>
    <w:rsid w:val="00965968"/>
    <w:rPr>
      <w:rFonts w:ascii="Calibri Light" w:hAnsi="Calibri Light"/>
      <w:b/>
      <w:color w:val="5B9BD5"/>
    </w:rPr>
  </w:style>
  <w:style w:type="paragraph" w:customStyle="1" w:styleId="16">
    <w:name w:val="Гиперссылка1"/>
    <w:rsid w:val="00965968"/>
    <w:rPr>
      <w:rFonts w:ascii="Calibri" w:hAnsi="Calibri"/>
      <w:color w:val="0563C1"/>
      <w:sz w:val="22"/>
      <w:u w:val="single"/>
    </w:rPr>
  </w:style>
  <w:style w:type="paragraph" w:customStyle="1" w:styleId="15">
    <w:name w:val="Основной шрифт абзаца1"/>
    <w:rsid w:val="00965968"/>
    <w:rPr>
      <w:rFonts w:ascii="Calibri" w:hAnsi="Calibri"/>
      <w:color w:val="000000"/>
      <w:sz w:val="22"/>
    </w:rPr>
  </w:style>
  <w:style w:type="paragraph" w:customStyle="1" w:styleId="af8">
    <w:name w:val="Символ сноски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af9">
    <w:name w:val="Колонтитул"/>
    <w:rsid w:val="00965968"/>
    <w:pPr>
      <w:jc w:val="both"/>
    </w:pPr>
    <w:rPr>
      <w:rFonts w:ascii="XO Thames" w:hAnsi="XO Thames"/>
      <w:color w:val="000000"/>
      <w:sz w:val="28"/>
    </w:rPr>
  </w:style>
  <w:style w:type="character" w:customStyle="1" w:styleId="aa">
    <w:name w:val="Без интервала Знак"/>
    <w:link w:val="a9"/>
    <w:rsid w:val="00965968"/>
    <w:rPr>
      <w:rFonts w:ascii="Calibri" w:hAnsi="Calibri"/>
      <w:sz w:val="22"/>
      <w:szCs w:val="22"/>
      <w:lang w:eastAsia="en-US"/>
    </w:rPr>
  </w:style>
  <w:style w:type="paragraph" w:styleId="33">
    <w:name w:val="toc 3"/>
    <w:next w:val="a"/>
    <w:link w:val="34"/>
    <w:uiPriority w:val="39"/>
    <w:rsid w:val="00965968"/>
    <w:pPr>
      <w:ind w:left="400"/>
    </w:pPr>
    <w:rPr>
      <w:rFonts w:ascii="XO Thames" w:hAnsi="XO Thames"/>
      <w:color w:val="000000"/>
      <w:sz w:val="28"/>
    </w:rPr>
  </w:style>
  <w:style w:type="character" w:customStyle="1" w:styleId="34">
    <w:name w:val="Оглавление 3 Знак"/>
    <w:link w:val="33"/>
    <w:uiPriority w:val="39"/>
    <w:rsid w:val="00965968"/>
    <w:rPr>
      <w:rFonts w:ascii="XO Thames" w:hAnsi="XO Thames"/>
      <w:color w:val="000000"/>
      <w:sz w:val="28"/>
    </w:rPr>
  </w:style>
  <w:style w:type="paragraph" w:customStyle="1" w:styleId="17">
    <w:name w:val="Знак сноски1"/>
    <w:link w:val="afa"/>
    <w:rsid w:val="00965968"/>
    <w:rPr>
      <w:rFonts w:ascii="Calibri" w:hAnsi="Calibri"/>
      <w:color w:val="000000"/>
      <w:sz w:val="22"/>
      <w:vertAlign w:val="superscript"/>
    </w:rPr>
  </w:style>
  <w:style w:type="character" w:styleId="afa">
    <w:name w:val="footnote reference"/>
    <w:link w:val="17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afb">
    <w:name w:val="Символ концевой сноски"/>
    <w:rsid w:val="00965968"/>
    <w:rPr>
      <w:rFonts w:ascii="Calibri" w:hAnsi="Calibri"/>
      <w:color w:val="000000"/>
      <w:sz w:val="22"/>
      <w:vertAlign w:val="superscript"/>
    </w:rPr>
  </w:style>
  <w:style w:type="character" w:customStyle="1" w:styleId="af3">
    <w:name w:val="Абзац списка Знак"/>
    <w:basedOn w:val="14"/>
    <w:link w:val="af2"/>
    <w:rsid w:val="00965968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link w:val="510"/>
    <w:rsid w:val="00965968"/>
    <w:rPr>
      <w:rFonts w:ascii="Calibri Light" w:hAnsi="Calibri Light"/>
      <w:color w:val="1F4D78"/>
    </w:rPr>
  </w:style>
  <w:style w:type="paragraph" w:customStyle="1" w:styleId="18">
    <w:name w:val="Знак концевой сноски1"/>
    <w:rsid w:val="00965968"/>
    <w:rPr>
      <w:rFonts w:ascii="Calibri" w:hAnsi="Calibri"/>
      <w:color w:val="000000"/>
      <w:sz w:val="22"/>
      <w:vertAlign w:val="superscript"/>
    </w:rPr>
  </w:style>
  <w:style w:type="paragraph" w:styleId="afc">
    <w:name w:val="List"/>
    <w:basedOn w:val="af6"/>
    <w:link w:val="afd"/>
    <w:rsid w:val="00965968"/>
    <w:rPr>
      <w:rFonts w:ascii="PT Astra Serif" w:hAnsi="PT Astra Serif"/>
    </w:rPr>
  </w:style>
  <w:style w:type="character" w:customStyle="1" w:styleId="afd">
    <w:name w:val="Список Знак"/>
    <w:basedOn w:val="af7"/>
    <w:link w:val="afc"/>
    <w:rsid w:val="00965968"/>
    <w:rPr>
      <w:rFonts w:ascii="PT Astra Serif" w:hAnsi="PT Astra Serif"/>
      <w:color w:val="000000"/>
      <w:sz w:val="24"/>
    </w:rPr>
  </w:style>
  <w:style w:type="character" w:customStyle="1" w:styleId="12">
    <w:name w:val="Заголовок 1 Знак"/>
    <w:link w:val="110"/>
    <w:rsid w:val="00965968"/>
    <w:rPr>
      <w:rFonts w:ascii="Calibri Light" w:hAnsi="Calibri Light"/>
      <w:b/>
      <w:color w:val="2E74B5"/>
      <w:sz w:val="28"/>
    </w:rPr>
  </w:style>
  <w:style w:type="paragraph" w:customStyle="1" w:styleId="26">
    <w:name w:val="Основной шрифт абзаца2"/>
    <w:rsid w:val="00965968"/>
    <w:rPr>
      <w:rFonts w:ascii="Calibri" w:hAnsi="Calibri"/>
      <w:color w:val="000000"/>
      <w:sz w:val="22"/>
    </w:rPr>
  </w:style>
  <w:style w:type="paragraph" w:customStyle="1" w:styleId="20">
    <w:name w:val="Гиперссылка2"/>
    <w:link w:val="ab"/>
    <w:rsid w:val="00965968"/>
    <w:rPr>
      <w:color w:val="0000FF"/>
      <w:u w:val="single"/>
    </w:rPr>
  </w:style>
  <w:style w:type="paragraph" w:customStyle="1" w:styleId="Footnote">
    <w:name w:val="Footnote"/>
    <w:basedOn w:val="a"/>
    <w:rsid w:val="0096596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afe">
    <w:name w:val="caption"/>
    <w:basedOn w:val="a"/>
    <w:link w:val="aff"/>
    <w:rsid w:val="00965968"/>
    <w:pPr>
      <w:spacing w:before="120" w:after="120" w:line="240" w:lineRule="auto"/>
    </w:pPr>
    <w:rPr>
      <w:rFonts w:ascii="PT Astra Serif" w:hAnsi="PT Astra Serif"/>
      <w:i/>
      <w:color w:val="000000"/>
      <w:sz w:val="24"/>
      <w:szCs w:val="20"/>
      <w:lang w:eastAsia="ru-RU"/>
    </w:rPr>
  </w:style>
  <w:style w:type="character" w:customStyle="1" w:styleId="aff">
    <w:name w:val="Название объекта Знак"/>
    <w:basedOn w:val="14"/>
    <w:link w:val="afe"/>
    <w:rsid w:val="00965968"/>
    <w:rPr>
      <w:rFonts w:ascii="PT Astra Serif" w:hAnsi="PT Astra Serif"/>
      <w:i/>
      <w:color w:val="000000"/>
      <w:sz w:val="24"/>
    </w:rPr>
  </w:style>
  <w:style w:type="paragraph" w:styleId="19">
    <w:name w:val="toc 1"/>
    <w:next w:val="a"/>
    <w:link w:val="1a"/>
    <w:uiPriority w:val="39"/>
    <w:rsid w:val="00965968"/>
    <w:rPr>
      <w:rFonts w:ascii="XO Thames" w:hAnsi="XO Thames"/>
      <w:b/>
      <w:color w:val="000000"/>
      <w:sz w:val="28"/>
    </w:rPr>
  </w:style>
  <w:style w:type="character" w:customStyle="1" w:styleId="1a">
    <w:name w:val="Оглавление 1 Знак"/>
    <w:link w:val="19"/>
    <w:uiPriority w:val="39"/>
    <w:rsid w:val="00965968"/>
    <w:rPr>
      <w:rFonts w:ascii="XO Thames" w:hAnsi="XO Thames"/>
      <w:b/>
      <w:color w:val="000000"/>
      <w:sz w:val="28"/>
    </w:rPr>
  </w:style>
  <w:style w:type="paragraph" w:customStyle="1" w:styleId="27">
    <w:name w:val="Знак концевой сноски2"/>
    <w:link w:val="aff0"/>
    <w:rsid w:val="00965968"/>
    <w:rPr>
      <w:rFonts w:ascii="Calibri" w:hAnsi="Calibri"/>
      <w:color w:val="000000"/>
      <w:sz w:val="22"/>
      <w:vertAlign w:val="superscript"/>
    </w:rPr>
  </w:style>
  <w:style w:type="character" w:styleId="aff0">
    <w:name w:val="endnote reference"/>
    <w:link w:val="27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HeaderandFooter">
    <w:name w:val="Header and Footer"/>
    <w:rsid w:val="00965968"/>
    <w:rPr>
      <w:rFonts w:ascii="XO Thames" w:hAnsi="XO Thames"/>
      <w:color w:val="000000"/>
      <w:sz w:val="28"/>
    </w:rPr>
  </w:style>
  <w:style w:type="character" w:customStyle="1" w:styleId="a6">
    <w:name w:val="Нижний колонтитул Знак"/>
    <w:basedOn w:val="14"/>
    <w:link w:val="a5"/>
    <w:rsid w:val="00965968"/>
    <w:rPr>
      <w:rFonts w:ascii="Calibri" w:hAnsi="Calibri"/>
      <w:sz w:val="22"/>
      <w:szCs w:val="22"/>
      <w:lang w:eastAsia="en-US"/>
    </w:rPr>
  </w:style>
  <w:style w:type="paragraph" w:styleId="9">
    <w:name w:val="toc 9"/>
    <w:next w:val="a"/>
    <w:link w:val="90"/>
    <w:uiPriority w:val="39"/>
    <w:rsid w:val="00965968"/>
    <w:pPr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965968"/>
    <w:rPr>
      <w:rFonts w:ascii="XO Thames" w:hAnsi="XO Thames"/>
      <w:color w:val="000000"/>
      <w:sz w:val="28"/>
    </w:rPr>
  </w:style>
  <w:style w:type="paragraph" w:styleId="8">
    <w:name w:val="toc 8"/>
    <w:next w:val="a"/>
    <w:link w:val="80"/>
    <w:uiPriority w:val="39"/>
    <w:rsid w:val="00965968"/>
    <w:pPr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965968"/>
    <w:rPr>
      <w:rFonts w:ascii="XO Thames" w:hAnsi="XO Thames"/>
      <w:color w:val="000000"/>
      <w:sz w:val="28"/>
    </w:rPr>
  </w:style>
  <w:style w:type="paragraph" w:customStyle="1" w:styleId="1b">
    <w:name w:val="Знак примечания1"/>
    <w:rsid w:val="00965968"/>
    <w:rPr>
      <w:rFonts w:ascii="Calibri" w:hAnsi="Calibri"/>
      <w:color w:val="000000"/>
      <w:sz w:val="16"/>
    </w:rPr>
  </w:style>
  <w:style w:type="paragraph" w:styleId="52">
    <w:name w:val="toc 5"/>
    <w:next w:val="a"/>
    <w:link w:val="53"/>
    <w:uiPriority w:val="39"/>
    <w:rsid w:val="00965968"/>
    <w:pPr>
      <w:ind w:left="800"/>
    </w:pPr>
    <w:rPr>
      <w:rFonts w:ascii="XO Thames" w:hAnsi="XO Thames"/>
      <w:color w:val="000000"/>
      <w:sz w:val="28"/>
    </w:rPr>
  </w:style>
  <w:style w:type="character" w:customStyle="1" w:styleId="53">
    <w:name w:val="Оглавление 5 Знак"/>
    <w:link w:val="52"/>
    <w:uiPriority w:val="39"/>
    <w:rsid w:val="00965968"/>
    <w:rPr>
      <w:rFonts w:ascii="XO Thames" w:hAnsi="XO Thames"/>
      <w:color w:val="000000"/>
      <w:sz w:val="28"/>
    </w:rPr>
  </w:style>
  <w:style w:type="paragraph" w:styleId="aff1">
    <w:name w:val="Subtitle"/>
    <w:next w:val="a"/>
    <w:link w:val="aff2"/>
    <w:uiPriority w:val="11"/>
    <w:qFormat/>
    <w:rsid w:val="00965968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aff2">
    <w:name w:val="Подзаголовок Знак"/>
    <w:basedOn w:val="a0"/>
    <w:link w:val="aff1"/>
    <w:uiPriority w:val="11"/>
    <w:rsid w:val="00965968"/>
    <w:rPr>
      <w:rFonts w:ascii="XO Thames" w:hAnsi="XO Thames"/>
      <w:i/>
      <w:color w:val="000000"/>
      <w:sz w:val="24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965968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aff3">
    <w:name w:val="Title"/>
    <w:basedOn w:val="a"/>
    <w:next w:val="af6"/>
    <w:link w:val="aff4"/>
    <w:uiPriority w:val="10"/>
    <w:qFormat/>
    <w:rsid w:val="00965968"/>
    <w:pPr>
      <w:keepNext/>
      <w:spacing w:before="240" w:after="120" w:line="240" w:lineRule="auto"/>
    </w:pPr>
    <w:rPr>
      <w:rFonts w:ascii="PT Astra Serif" w:hAnsi="PT Astra Serif"/>
      <w:color w:val="000000"/>
      <w:sz w:val="28"/>
      <w:szCs w:val="20"/>
      <w:lang w:eastAsia="ru-RU"/>
    </w:rPr>
  </w:style>
  <w:style w:type="character" w:customStyle="1" w:styleId="aff4">
    <w:name w:val="Заголовок Знак"/>
    <w:basedOn w:val="a0"/>
    <w:link w:val="aff3"/>
    <w:uiPriority w:val="10"/>
    <w:rsid w:val="00965968"/>
    <w:rPr>
      <w:rFonts w:ascii="PT Astra Serif" w:hAnsi="PT Astra Serif"/>
      <w:color w:val="000000"/>
      <w:sz w:val="28"/>
    </w:rPr>
  </w:style>
  <w:style w:type="character" w:customStyle="1" w:styleId="40">
    <w:name w:val="Заголовок 4 Знак"/>
    <w:link w:val="410"/>
    <w:rsid w:val="00965968"/>
    <w:rPr>
      <w:rFonts w:ascii="Calibri Light" w:hAnsi="Calibri Light"/>
      <w:b/>
      <w:i/>
      <w:color w:val="5B9BD5"/>
    </w:rPr>
  </w:style>
  <w:style w:type="paragraph" w:styleId="1c">
    <w:name w:val="index 1"/>
    <w:basedOn w:val="a"/>
    <w:next w:val="a"/>
    <w:autoRedefine/>
    <w:semiHidden/>
    <w:unhideWhenUsed/>
    <w:rsid w:val="00965968"/>
    <w:pPr>
      <w:spacing w:after="0" w:line="240" w:lineRule="auto"/>
      <w:ind w:left="220" w:hanging="220"/>
    </w:pPr>
  </w:style>
  <w:style w:type="paragraph" w:styleId="aff5">
    <w:name w:val="index heading"/>
    <w:basedOn w:val="a"/>
    <w:link w:val="aff6"/>
    <w:rsid w:val="00965968"/>
    <w:pPr>
      <w:spacing w:after="0" w:line="240" w:lineRule="auto"/>
    </w:pPr>
    <w:rPr>
      <w:rFonts w:ascii="PT Astra Serif" w:hAnsi="PT Astra Serif"/>
      <w:color w:val="000000"/>
      <w:sz w:val="20"/>
      <w:szCs w:val="20"/>
      <w:lang w:eastAsia="ru-RU"/>
    </w:rPr>
  </w:style>
  <w:style w:type="character" w:customStyle="1" w:styleId="aff6">
    <w:name w:val="Указатель Знак"/>
    <w:basedOn w:val="14"/>
    <w:link w:val="aff5"/>
    <w:rsid w:val="00965968"/>
    <w:rPr>
      <w:rFonts w:ascii="PT Astra Serif" w:hAnsi="PT Astra Serif"/>
      <w:color w:val="000000"/>
      <w:sz w:val="20"/>
    </w:rPr>
  </w:style>
  <w:style w:type="character" w:customStyle="1" w:styleId="23">
    <w:name w:val="Заголовок 2 Знак"/>
    <w:link w:val="210"/>
    <w:rsid w:val="00965968"/>
    <w:rPr>
      <w:rFonts w:ascii="Calibri Light" w:hAnsi="Calibri Light"/>
      <w:b/>
      <w:color w:val="5B9BD5"/>
      <w:sz w:val="26"/>
    </w:rPr>
  </w:style>
  <w:style w:type="character" w:customStyle="1" w:styleId="60">
    <w:name w:val="Заголовок 6 Знак"/>
    <w:link w:val="610"/>
    <w:rsid w:val="00965968"/>
    <w:rPr>
      <w:rFonts w:ascii="Calibri Light" w:hAnsi="Calibri Light"/>
      <w:i/>
      <w:color w:val="1F4D78"/>
    </w:rPr>
  </w:style>
  <w:style w:type="table" w:customStyle="1" w:styleId="1d">
    <w:name w:val="Сетка таблицы1"/>
    <w:basedOn w:val="a1"/>
    <w:next w:val="ac"/>
    <w:rsid w:val="00965968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1"/>
    <w:rsid w:val="00965968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Title">
    <w:name w:val="ConsPlusTitle"/>
    <w:link w:val="ConsPlusTitle1"/>
    <w:qFormat/>
    <w:rsid w:val="00965968"/>
    <w:rPr>
      <w:rFonts w:ascii="Arial" w:hAnsi="Arial"/>
      <w:b/>
      <w:sz w:val="24"/>
    </w:rPr>
  </w:style>
  <w:style w:type="paragraph" w:customStyle="1" w:styleId="ConsPlusTitle1">
    <w:name w:val="ConsPlusTitle1"/>
    <w:link w:val="ConsPlusTitle"/>
    <w:qFormat/>
    <w:rsid w:val="00965968"/>
    <w:pPr>
      <w:widowControl w:val="0"/>
    </w:pPr>
    <w:rPr>
      <w:rFonts w:ascii="Arial" w:hAnsi="Arial"/>
      <w:b/>
      <w:sz w:val="24"/>
    </w:rPr>
  </w:style>
  <w:style w:type="character" w:customStyle="1" w:styleId="11">
    <w:name w:val="Заголовок 1 Знак1"/>
    <w:basedOn w:val="a0"/>
    <w:link w:val="1"/>
    <w:rsid w:val="009659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1">
    <w:name w:val="Заголовок 2 Знак1"/>
    <w:basedOn w:val="a0"/>
    <w:link w:val="2"/>
    <w:semiHidden/>
    <w:rsid w:val="00965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1">
    <w:name w:val="Заголовок 3 Знак1"/>
    <w:basedOn w:val="a0"/>
    <w:link w:val="3"/>
    <w:semiHidden/>
    <w:rsid w:val="009659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1">
    <w:name w:val="Заголовок 4 Знак1"/>
    <w:basedOn w:val="a0"/>
    <w:link w:val="4"/>
    <w:semiHidden/>
    <w:rsid w:val="009659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1">
    <w:name w:val="Заголовок 5 Знак1"/>
    <w:basedOn w:val="a0"/>
    <w:link w:val="5"/>
    <w:semiHidden/>
    <w:rsid w:val="009659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1">
    <w:name w:val="Заголовок 6 Знак1"/>
    <w:basedOn w:val="a0"/>
    <w:link w:val="6"/>
    <w:semiHidden/>
    <w:rsid w:val="0096596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5343-6545-4FAA-9986-99B028AB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4687</Words>
  <Characters>26719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31344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15</cp:revision>
  <cp:lastPrinted>2025-10-09T11:43:00Z</cp:lastPrinted>
  <dcterms:created xsi:type="dcterms:W3CDTF">2025-03-12T06:25:00Z</dcterms:created>
  <dcterms:modified xsi:type="dcterms:W3CDTF">2025-10-09T13:28:00Z</dcterms:modified>
</cp:coreProperties>
</file>